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00"/>
      </w:pPr>
      <w:r>
        <w:rPr>
          <w:rFonts w:ascii="Calibri" w:cs="Calibri" w:eastAsia="Calibri" w:hAnsi="Calibri"/>
          <w:b/>
          <w:bCs/>
          <w:color w:val="17517D"/>
          <w:spacing w:val="40"/>
          <w:sz w:val="18"/>
          <w:szCs w:val="18"/>
        </w:rPr>
        <w:t xml:space="preserve">MY CISO PARTNER  ·  SOC 2 TOOLKIT</w:t>
      </w:r>
    </w:p>
    <w:p>
      <w:pPr>
        <w:pBdr>
          <w:bottom w:val="single" w:color="2BD6E6" w:sz="18" w:space="8"/>
        </w:pBdr>
        <w:spacing w:after="240" w:before="200"/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0E3656"/>
          <w:sz w:val="46"/>
          <w:szCs w:val="46"/>
        </w:rPr>
        <w:t xml:space="preserve">Information Security Policy</w:t>
      </w:r>
    </w:p>
    <w:p>
      <w:pPr>
        <w:spacing w:after="40"/>
      </w:pPr>
      <w:r>
        <w:rPr>
          <w:rFonts w:ascii="Calibri" w:cs="Calibri" w:eastAsia="Calibri" w:hAnsi="Calibri"/>
          <w:color w:val="1B2733"/>
          <w:sz w:val="23"/>
          <w:szCs w:val="23"/>
        </w:rPr>
        <w:t xml:space="preserve">Policy Template</w:t>
      </w:r>
    </w:p>
    <w:p>
      <w:pPr>
        <w:spacing w:after="600"/>
      </w:pPr>
      <w:r>
        <w:rPr>
          <w:rFonts w:ascii="Calibri" w:cs="Calibri" w:eastAsia="Calibri" w:hAnsi="Calibri"/>
          <w:b/>
          <w:bCs/>
          <w:color w:val="17517D"/>
          <w:sz w:val="19"/>
          <w:szCs w:val="19"/>
        </w:rPr>
        <w:t xml:space="preserve">SOC 2 · aligned to SOC 2 Trust Services Criteria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[Company Name]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[Policy Owner / Role]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[Approver / Title]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Version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Next review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[Review Date — at least annually]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Internal</w:t>
            </w:r>
          </w:p>
        </w:tc>
      </w:tr>
    </w:tbl>
    <w:p>
      <w:r>
        <w:br w:type="page"/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1. Purpose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master policy establishes [Company Name]’s commitment to protecting the confidentiality, integrity, and availability of its information and information systems, and sets the direction for the organization’s overall information security program.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2. Scope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applies to all employees, contractors, consultants, temporary staff, and third parties who access [Company Name] information, systems, applications, or facilities, and to all information assets owned or operated by the organization regardless of location or format.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3. Policy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Security commitments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Leadership is committed to protecting information assets and supports the information security program with appropriate resources and authority.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Information is protected in line with its classification and the risks to the organization, its customers, and its partners.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The organization complies with all applicable legal, regulatory, and contractual security obligations.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Governance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 designated [CISO / Security Lead] owns the security program and reports on its status to senior management at least [quarterly].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Security roles and responsibilities are defined, assigned, and communicated across the organization.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 supporting set of topic-specific policies, standards, and procedures implements this policy; all personnel must comply with them.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Risk-based approach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Security decisions are driven by a documented risk assessment process (see the Risk Management Policy).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Controls are selected to reduce risk to a level acceptable to management and are monitored for effectiveness.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Security is considered in projects, changes, and third-party relationships from the outset.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4. Roles &amp; Responsibilities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Responsibility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Maintains this policy, approves exceptions, and ensures it stays current.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Management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Provides resources and enforces the policy within their teams.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All personnel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Read, understand, and comply with this policy; report violations and incidents.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Information security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Monitors compliance, advises on controls, and supports investigations.</w:t>
            </w:r>
          </w:p>
        </w:tc>
      </w:tr>
    </w:tbl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5. Compliance &amp; Enforcement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Compliance with this policy is mandatory. The [Policy Owner / Information Security] function will verify compliance through reviews, audits, and monitoring. Violations may result in disciplinary action up to and including termination of employment or contract, and — where applicable — civil or criminal penalties.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6. Exceptions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Any exception to this policy must be requested in writing, include a business justification and compensating controls, be risk-assessed, and be approved by the [Policy Owner] (and [CISO / senior management] for high-risk exceptions). Approved exceptions are documented, time-bound, and reviewed at least [annually].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7. Review &amp; Maintenance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is reviewed at least annually and after any significant change to the business, technology environment, threat landscape, or applicable legal/regulatory requirements. Material changes are re-approved and communicated to affected personnel.</w:t>
      </w:r>
    </w:p>
    <w:p>
      <w:pPr>
        <w:spacing w:after="120" w:before="20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Alignment — SOC 2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Serves as the top-level policy statement that SOC 2 expects leadership to define, approve, and communicate.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Maps to: SOC 2 Trust Services Criteria.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How to use this template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Replace every [bracketed] placeholder with your organization’s specifics.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Delete guidance that doesn’t apply and add controls specific to your environment.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Have the policy owner and an approver sign off, then publish and communicate it.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This template paraphrases common practice and the referenced framework for guidance only — it is not legal advice. Review with qualified counsel and your auditor.</w:t>
            </w:r>
          </w:p>
        </w:tc>
      </w:tr>
    </w:tbl>
    <w:p>
      <w:pPr>
        <w:pBdr>
          <w:top w:val="single" w:color="D7DEE5" w:sz="6" w:space="6"/>
        </w:pBdr>
        <w:spacing w:before="280"/>
      </w:pPr>
      <w:r>
        <w:rPr>
          <w:rFonts w:ascii="Calibri" w:cs="Calibri" w:eastAsia="Calibri" w:hAnsi="Calibri"/>
          <w:color w:val="5C6E80"/>
          <w:sz w:val="16"/>
          <w:szCs w:val="16"/>
        </w:rPr>
        <w:t xml:space="preserve">© My CISO Partner · SOC 2 Toolkit · Information Security Policy v1.0 · Template for [Company Name]</w:t>
      </w:r>
    </w:p>
    <w:sectPr>
      <w:headerReference w:type="default" r:id="rId7"/>
      <w:footerReference w:type="default" r:id="rId8"/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C6E80"/>
        <w:sz w:val="15"/>
        <w:szCs w:val="15"/>
      </w:rPr>
      <w:t xml:space="preserve">My CISO Partner   ·   [Company Name] — Internal   ·   </w:t>
    </w:r>
    <w:r>
      <w:rPr>
        <w:rFonts w:ascii="Calibri" w:cs="Calibri" w:eastAsia="Calibri" w:hAnsi="Calibri"/>
        <w:color w:val="5C6E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C6E80"/>
        <w:sz w:val="15"/>
        <w:szCs w:val="15"/>
      </w:rPr>
      <w:t xml:space="preserve">SOC 2 Toolkit · Information Security Policy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40"/>
      </w:pPr>
      <w:rPr>
        <w:color w:val="17517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Policy — SOC 2</dc:title>
  <dc:creator>My CISO Partner</dc:creator>
  <cp:lastModifiedBy>Un-named</cp:lastModifiedBy>
  <cp:revision>1</cp:revision>
  <dcterms:created xsi:type="dcterms:W3CDTF">2026-09-06T14:13:03.032Z</dcterms:created>
  <dcterms:modified xsi:type="dcterms:W3CDTF">2026-09-06T14:13:03.032Z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